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F2" w:rsidRPr="00D159F2" w:rsidRDefault="00D159F2" w:rsidP="00D159F2">
      <w:pPr>
        <w:pStyle w:val="Title"/>
        <w:rPr>
          <w:lang w:val="fr-FR"/>
        </w:rPr>
      </w:pPr>
      <w:r w:rsidRPr="007C754C">
        <w:rPr>
          <w:i w:val="0"/>
          <w:lang w:val="fr-FR"/>
        </w:rPr>
        <w:t>R</w:t>
      </w:r>
      <w:r w:rsidR="00562C41" w:rsidRPr="007C754C">
        <w:rPr>
          <w:i w:val="0"/>
          <w:lang w:val="fr-FR"/>
        </w:rPr>
        <w:t>éunion Correspondants Europe</w:t>
      </w:r>
      <w:r>
        <w:rPr>
          <w:lang w:val="fr-FR"/>
        </w:rPr>
        <w:br/>
      </w:r>
      <w:r w:rsidRPr="007C754C">
        <w:rPr>
          <w:sz w:val="40"/>
          <w:szCs w:val="40"/>
          <w:lang w:val="fr-FR"/>
        </w:rPr>
        <w:t>Compte rendu</w:t>
      </w:r>
    </w:p>
    <w:p w:rsidR="00562C41" w:rsidRPr="004B13EB" w:rsidRDefault="00562C41" w:rsidP="00562C41">
      <w:pPr>
        <w:rPr>
          <w:lang w:val="fr-FR"/>
        </w:rPr>
      </w:pPr>
    </w:p>
    <w:p w:rsidR="0047222C" w:rsidRPr="004B13EB" w:rsidRDefault="0047222C" w:rsidP="0047222C">
      <w:pPr>
        <w:pStyle w:val="Heading1"/>
        <w:rPr>
          <w:lang w:val="fr-FR"/>
        </w:rPr>
      </w:pPr>
      <w:r w:rsidRPr="004B13EB">
        <w:rPr>
          <w:lang w:val="fr-FR"/>
        </w:rPr>
        <w:t>Projets et politiques de la DG environnement</w:t>
      </w:r>
    </w:p>
    <w:p w:rsidR="00781862" w:rsidRPr="004B13EB" w:rsidRDefault="0047222C" w:rsidP="0047222C">
      <w:pPr>
        <w:pStyle w:val="Heading1"/>
        <w:ind w:left="708" w:firstLine="708"/>
        <w:rPr>
          <w:lang w:val="fr-FR"/>
        </w:rPr>
      </w:pPr>
      <w:r w:rsidRPr="004B13EB">
        <w:rPr>
          <w:lang w:val="fr-FR"/>
        </w:rPr>
        <w:t>Georges-</w:t>
      </w:r>
      <w:proofErr w:type="spellStart"/>
      <w:r w:rsidRPr="004B13EB">
        <w:rPr>
          <w:lang w:val="fr-FR"/>
        </w:rPr>
        <w:t>Stavros</w:t>
      </w:r>
      <w:proofErr w:type="spellEnd"/>
      <w:r w:rsidRPr="004B13EB">
        <w:rPr>
          <w:lang w:val="fr-FR"/>
        </w:rPr>
        <w:t xml:space="preserve"> </w:t>
      </w:r>
      <w:proofErr w:type="spellStart"/>
      <w:r w:rsidRPr="004B13EB">
        <w:rPr>
          <w:lang w:val="fr-FR"/>
        </w:rPr>
        <w:t>Kremlis</w:t>
      </w:r>
      <w:proofErr w:type="spellEnd"/>
      <w:r w:rsidRPr="004B13EB">
        <w:rPr>
          <w:lang w:val="fr-FR"/>
        </w:rPr>
        <w:t xml:space="preserve"> (Chef de l’unité 4, Direction B, DG Environnement)</w:t>
      </w:r>
    </w:p>
    <w:p w:rsidR="0047222C" w:rsidRPr="004B13EB" w:rsidRDefault="0047222C" w:rsidP="0047222C">
      <w:pPr>
        <w:pStyle w:val="NoSpacing"/>
        <w:rPr>
          <w:lang w:val="fr-FR"/>
        </w:rPr>
      </w:pPr>
    </w:p>
    <w:p w:rsidR="0047222C" w:rsidRPr="004B13EB" w:rsidRDefault="00506809" w:rsidP="00730E17">
      <w:pPr>
        <w:pStyle w:val="NoSpacing"/>
        <w:jc w:val="both"/>
        <w:rPr>
          <w:lang w:val="fr-FR"/>
        </w:rPr>
      </w:pPr>
      <w:r>
        <w:rPr>
          <w:lang w:val="fr-FR"/>
        </w:rPr>
        <w:t>Georges-</w:t>
      </w:r>
      <w:proofErr w:type="spellStart"/>
      <w:r>
        <w:rPr>
          <w:lang w:val="fr-FR"/>
        </w:rPr>
        <w:t>Stavros</w:t>
      </w:r>
      <w:proofErr w:type="spellEnd"/>
      <w:r w:rsidR="0047222C" w:rsidRPr="004B13EB">
        <w:rPr>
          <w:lang w:val="fr-FR"/>
        </w:rPr>
        <w:t xml:space="preserve"> </w:t>
      </w:r>
      <w:proofErr w:type="spellStart"/>
      <w:r w:rsidR="0047222C" w:rsidRPr="004B13EB">
        <w:rPr>
          <w:lang w:val="fr-FR"/>
        </w:rPr>
        <w:t>Kremlis</w:t>
      </w:r>
      <w:proofErr w:type="spellEnd"/>
      <w:r w:rsidR="0047222C" w:rsidRPr="004B13EB">
        <w:rPr>
          <w:lang w:val="fr-FR"/>
        </w:rPr>
        <w:t xml:space="preserve"> a mis en avant les exigences environnementales à intégrer dans les politiques européennes (transport, agriculture…). </w:t>
      </w:r>
    </w:p>
    <w:p w:rsidR="0047222C" w:rsidRPr="004B13EB" w:rsidRDefault="00506809" w:rsidP="00730E17">
      <w:pPr>
        <w:pStyle w:val="NoSpacing"/>
        <w:jc w:val="both"/>
        <w:rPr>
          <w:lang w:val="fr-FR"/>
        </w:rPr>
      </w:pPr>
      <w:r>
        <w:rPr>
          <w:lang w:val="fr-FR"/>
        </w:rPr>
        <w:t>La</w:t>
      </w:r>
      <w:r w:rsidR="0047222C" w:rsidRPr="004B13EB">
        <w:rPr>
          <w:lang w:val="fr-FR"/>
        </w:rPr>
        <w:t xml:space="preserve"> DG environnement </w:t>
      </w:r>
      <w:r>
        <w:rPr>
          <w:lang w:val="fr-FR"/>
        </w:rPr>
        <w:t>a pour objectifs</w:t>
      </w:r>
      <w:r w:rsidR="00EF200F" w:rsidRPr="004B13EB">
        <w:rPr>
          <w:lang w:val="fr-FR"/>
        </w:rPr>
        <w:t xml:space="preserve"> de limiter le changement climatique</w:t>
      </w:r>
      <w:r>
        <w:rPr>
          <w:lang w:val="fr-FR"/>
        </w:rPr>
        <w:t xml:space="preserve"> et </w:t>
      </w:r>
      <w:r w:rsidR="003D5AF2">
        <w:rPr>
          <w:lang w:val="fr-FR"/>
        </w:rPr>
        <w:t>de mettre en place l</w:t>
      </w:r>
      <w:r w:rsidR="00EF200F" w:rsidRPr="004B13EB">
        <w:rPr>
          <w:lang w:val="fr-FR"/>
        </w:rPr>
        <w:t xml:space="preserve">es conditions pour s’adapter à ce changement. </w:t>
      </w:r>
    </w:p>
    <w:p w:rsidR="00EF200F" w:rsidRPr="004B13EB" w:rsidRDefault="00506809" w:rsidP="00730E17">
      <w:pPr>
        <w:pStyle w:val="NoSpacing"/>
        <w:jc w:val="both"/>
        <w:rPr>
          <w:lang w:val="fr-FR"/>
        </w:rPr>
      </w:pPr>
      <w:r>
        <w:rPr>
          <w:lang w:val="fr-FR"/>
        </w:rPr>
        <w:t>Elle encourage, via les directives, les investissements</w:t>
      </w:r>
      <w:r w:rsidR="00EF200F" w:rsidRPr="004B13EB">
        <w:rPr>
          <w:lang w:val="fr-FR"/>
        </w:rPr>
        <w:t xml:space="preserve"> dans les technologies d’ada</w:t>
      </w:r>
      <w:r w:rsidR="00274F1D">
        <w:rPr>
          <w:lang w:val="fr-FR"/>
        </w:rPr>
        <w:t xml:space="preserve">ptation, par exemple de </w:t>
      </w:r>
      <w:r w:rsidR="00EF200F" w:rsidRPr="004B13EB">
        <w:rPr>
          <w:lang w:val="fr-FR"/>
        </w:rPr>
        <w:t>désalinisation de l’eau de mer</w:t>
      </w:r>
      <w:r>
        <w:rPr>
          <w:lang w:val="fr-FR"/>
        </w:rPr>
        <w:t xml:space="preserve">, ce que permet à ce stade le programme </w:t>
      </w:r>
      <w:r w:rsidR="00EF200F" w:rsidRPr="004B13EB">
        <w:rPr>
          <w:lang w:val="fr-FR"/>
        </w:rPr>
        <w:t xml:space="preserve">LIFE+ </w:t>
      </w:r>
      <w:r>
        <w:rPr>
          <w:lang w:val="fr-FR"/>
        </w:rPr>
        <w:t>en finançant</w:t>
      </w:r>
      <w:r w:rsidR="00EF200F" w:rsidRPr="004B13EB">
        <w:rPr>
          <w:lang w:val="fr-FR"/>
        </w:rPr>
        <w:t xml:space="preserve"> des projets de ce type (</w:t>
      </w:r>
      <w:r w:rsidR="00274F1D">
        <w:rPr>
          <w:lang w:val="fr-FR"/>
        </w:rPr>
        <w:t xml:space="preserve">à hauteur de </w:t>
      </w:r>
      <w:r w:rsidR="00EF200F" w:rsidRPr="004B13EB">
        <w:rPr>
          <w:lang w:val="fr-FR"/>
        </w:rPr>
        <w:t xml:space="preserve">50% du budget). </w:t>
      </w:r>
    </w:p>
    <w:p w:rsidR="00EF200F" w:rsidRPr="004B13EB" w:rsidRDefault="00EF200F" w:rsidP="0047222C">
      <w:pPr>
        <w:pStyle w:val="NoSpacing"/>
        <w:rPr>
          <w:lang w:val="fr-FR"/>
        </w:rPr>
      </w:pPr>
    </w:p>
    <w:p w:rsidR="0002439E" w:rsidRDefault="0002439E" w:rsidP="00730E17">
      <w:pPr>
        <w:pStyle w:val="NoSpacing"/>
        <w:jc w:val="both"/>
        <w:rPr>
          <w:lang w:val="fr-FR"/>
        </w:rPr>
      </w:pPr>
      <w:r>
        <w:rPr>
          <w:lang w:val="fr-FR"/>
        </w:rPr>
        <w:t xml:space="preserve">Notion de </w:t>
      </w:r>
      <w:proofErr w:type="spellStart"/>
      <w:r w:rsidRPr="0002439E">
        <w:rPr>
          <w:i/>
          <w:lang w:val="fr-FR"/>
        </w:rPr>
        <w:t>biodiversity</w:t>
      </w:r>
      <w:proofErr w:type="spellEnd"/>
      <w:r w:rsidRPr="0002439E">
        <w:rPr>
          <w:i/>
          <w:lang w:val="fr-FR"/>
        </w:rPr>
        <w:t xml:space="preserve"> </w:t>
      </w:r>
      <w:proofErr w:type="spellStart"/>
      <w:r w:rsidRPr="0002439E">
        <w:rPr>
          <w:i/>
          <w:lang w:val="fr-FR"/>
        </w:rPr>
        <w:t>proofing</w:t>
      </w:r>
      <w:proofErr w:type="spellEnd"/>
      <w:r>
        <w:rPr>
          <w:i/>
          <w:lang w:val="fr-FR"/>
        </w:rPr>
        <w:t xml:space="preserve"> </w:t>
      </w:r>
      <w:r w:rsidRPr="0002439E">
        <w:rPr>
          <w:lang w:val="fr-FR"/>
        </w:rPr>
        <w:t>mise en avant</w:t>
      </w:r>
      <w:r>
        <w:rPr>
          <w:lang w:val="fr-FR"/>
        </w:rPr>
        <w:t xml:space="preserve"> : nécessité de préservation de la biodiversité dans les futurs projets. </w:t>
      </w:r>
    </w:p>
    <w:p w:rsidR="0002439E" w:rsidRDefault="0002439E" w:rsidP="00730E17">
      <w:pPr>
        <w:pStyle w:val="NoSpacing"/>
        <w:jc w:val="both"/>
        <w:rPr>
          <w:lang w:val="fr-FR"/>
        </w:rPr>
      </w:pPr>
    </w:p>
    <w:p w:rsidR="00EF200F" w:rsidRPr="004B13EB" w:rsidRDefault="00506809" w:rsidP="00730E17">
      <w:pPr>
        <w:pStyle w:val="NoSpacing"/>
        <w:jc w:val="both"/>
        <w:rPr>
          <w:lang w:val="fr-FR"/>
        </w:rPr>
      </w:pPr>
      <w:r>
        <w:rPr>
          <w:lang w:val="fr-FR"/>
        </w:rPr>
        <w:t>Georges-</w:t>
      </w:r>
      <w:proofErr w:type="spellStart"/>
      <w:r>
        <w:rPr>
          <w:lang w:val="fr-FR"/>
        </w:rPr>
        <w:t>Stavros</w:t>
      </w:r>
      <w:proofErr w:type="spellEnd"/>
      <w:r w:rsidR="00EF200F" w:rsidRPr="004B13EB">
        <w:rPr>
          <w:lang w:val="fr-FR"/>
        </w:rPr>
        <w:t xml:space="preserve"> </w:t>
      </w:r>
      <w:proofErr w:type="spellStart"/>
      <w:r w:rsidR="00EF200F" w:rsidRPr="004B13EB">
        <w:rPr>
          <w:lang w:val="fr-FR"/>
        </w:rPr>
        <w:t>Kremlis</w:t>
      </w:r>
      <w:proofErr w:type="spellEnd"/>
      <w:r w:rsidR="00EF200F" w:rsidRPr="004B13EB">
        <w:rPr>
          <w:lang w:val="fr-FR"/>
        </w:rPr>
        <w:t xml:space="preserve"> a souligné </w:t>
      </w:r>
      <w:r w:rsidR="00F76B58" w:rsidRPr="004B13EB">
        <w:rPr>
          <w:lang w:val="fr-FR"/>
        </w:rPr>
        <w:t>la nécessité</w:t>
      </w:r>
      <w:r w:rsidR="00EF200F" w:rsidRPr="004B13EB">
        <w:rPr>
          <w:lang w:val="fr-FR"/>
        </w:rPr>
        <w:t xml:space="preserve"> </w:t>
      </w:r>
      <w:r w:rsidR="00F76B58" w:rsidRPr="004B13EB">
        <w:rPr>
          <w:lang w:val="fr-FR"/>
        </w:rPr>
        <w:t xml:space="preserve">d’une nouvelle interprétation de l’agenda de Lisbonne et de la mise en place d’une économie verte. </w:t>
      </w:r>
    </w:p>
    <w:p w:rsidR="0002439E" w:rsidRDefault="0002439E" w:rsidP="00730E17">
      <w:pPr>
        <w:pStyle w:val="NoSpacing"/>
        <w:jc w:val="both"/>
        <w:rPr>
          <w:lang w:val="fr-FR"/>
        </w:rPr>
      </w:pPr>
    </w:p>
    <w:p w:rsidR="00506809" w:rsidRDefault="00506809" w:rsidP="0002439E">
      <w:pPr>
        <w:pStyle w:val="NoSpacing"/>
        <w:jc w:val="both"/>
        <w:rPr>
          <w:lang w:val="fr-FR"/>
        </w:rPr>
      </w:pPr>
      <w:r>
        <w:rPr>
          <w:lang w:val="fr-FR"/>
        </w:rPr>
        <w:t>Il a également évoqué le rôle de chef d’orchestre</w:t>
      </w:r>
      <w:r w:rsidR="007F7AB3">
        <w:rPr>
          <w:lang w:val="fr-FR"/>
        </w:rPr>
        <w:t xml:space="preserve"> joué par</w:t>
      </w:r>
      <w:r>
        <w:rPr>
          <w:lang w:val="fr-FR"/>
        </w:rPr>
        <w:t xml:space="preserve"> la DG environnement </w:t>
      </w:r>
      <w:r w:rsidR="007F7AB3">
        <w:rPr>
          <w:lang w:val="fr-FR"/>
        </w:rPr>
        <w:t>dans l’intégration des exigences environnementales au cœur des politiques européennes (transport, agriculture, énergie…)</w:t>
      </w:r>
      <w:r>
        <w:rPr>
          <w:lang w:val="fr-FR"/>
        </w:rPr>
        <w:t xml:space="preserve">. </w:t>
      </w:r>
    </w:p>
    <w:p w:rsidR="007F7AB3" w:rsidRDefault="007F7AB3" w:rsidP="0002439E">
      <w:pPr>
        <w:pStyle w:val="NoSpacing"/>
        <w:jc w:val="both"/>
        <w:rPr>
          <w:lang w:val="fr-FR"/>
        </w:rPr>
      </w:pPr>
      <w:r>
        <w:rPr>
          <w:lang w:val="fr-FR"/>
        </w:rPr>
        <w:t xml:space="preserve">De ce point de vue, le financement d’infrastructures environnementales est nécessaire à la mise en œuvre des différentes directives. Ce financement est du ressort du FEDER et du fonds de cohésion. </w:t>
      </w:r>
    </w:p>
    <w:p w:rsidR="007F7AB3" w:rsidRDefault="007F7AB3" w:rsidP="0002439E">
      <w:pPr>
        <w:pStyle w:val="NoSpacing"/>
        <w:jc w:val="both"/>
        <w:rPr>
          <w:lang w:val="fr-FR"/>
        </w:rPr>
      </w:pPr>
    </w:p>
    <w:p w:rsidR="004B13EB" w:rsidRDefault="00F76B58" w:rsidP="0002439E">
      <w:pPr>
        <w:pStyle w:val="NoSpacing"/>
        <w:jc w:val="both"/>
        <w:rPr>
          <w:lang w:val="fr-FR"/>
        </w:rPr>
      </w:pPr>
      <w:r w:rsidRPr="004B13EB">
        <w:rPr>
          <w:lang w:val="fr-FR"/>
        </w:rPr>
        <w:t xml:space="preserve">Une réorganisation administrative est prévue avec la séparation de la DG </w:t>
      </w:r>
      <w:r w:rsidRPr="004B13EB">
        <w:rPr>
          <w:i/>
          <w:lang w:val="fr-FR"/>
        </w:rPr>
        <w:t>énergie/transport</w:t>
      </w:r>
      <w:r w:rsidRPr="004B13EB">
        <w:rPr>
          <w:lang w:val="fr-FR"/>
        </w:rPr>
        <w:t xml:space="preserve"> en deux DG distinctes, et la création d’une DG </w:t>
      </w:r>
      <w:r w:rsidRPr="004B13EB">
        <w:rPr>
          <w:i/>
          <w:lang w:val="fr-FR"/>
        </w:rPr>
        <w:t>changement climatique</w:t>
      </w:r>
      <w:r w:rsidRPr="004B13EB">
        <w:rPr>
          <w:lang w:val="fr-FR"/>
        </w:rPr>
        <w:t xml:space="preserve">. </w:t>
      </w:r>
    </w:p>
    <w:p w:rsidR="0002439E" w:rsidRDefault="0002439E" w:rsidP="0002439E">
      <w:pPr>
        <w:pStyle w:val="NoSpacing"/>
        <w:jc w:val="both"/>
        <w:rPr>
          <w:lang w:val="fr-FR"/>
        </w:rPr>
      </w:pPr>
    </w:p>
    <w:p w:rsidR="004B13EB" w:rsidRDefault="004B13EB" w:rsidP="004B13EB">
      <w:pPr>
        <w:pStyle w:val="Heading1"/>
        <w:rPr>
          <w:lang w:val="fr-FR"/>
        </w:rPr>
      </w:pPr>
      <w:r>
        <w:rPr>
          <w:lang w:val="fr-FR"/>
        </w:rPr>
        <w:t>Le développement durable dans la recherche</w:t>
      </w:r>
    </w:p>
    <w:p w:rsidR="004B13EB" w:rsidRDefault="004B13EB" w:rsidP="004B13EB">
      <w:pPr>
        <w:pStyle w:val="Heading1"/>
        <w:ind w:left="708" w:firstLine="708"/>
        <w:rPr>
          <w:lang w:val="fr-FR"/>
        </w:rPr>
      </w:pPr>
      <w:r>
        <w:rPr>
          <w:lang w:val="fr-FR"/>
        </w:rPr>
        <w:t xml:space="preserve">Nicole </w:t>
      </w:r>
      <w:proofErr w:type="spellStart"/>
      <w:r>
        <w:rPr>
          <w:lang w:val="fr-FR"/>
        </w:rPr>
        <w:t>Dewandre</w:t>
      </w:r>
      <w:proofErr w:type="spellEnd"/>
      <w:r>
        <w:rPr>
          <w:lang w:val="fr-FR"/>
        </w:rPr>
        <w:t xml:space="preserve"> (Chef de l’unité 2, direction I, DG recherche)</w:t>
      </w:r>
    </w:p>
    <w:p w:rsidR="00B6209A" w:rsidRDefault="009E7711" w:rsidP="00127583">
      <w:pPr>
        <w:pStyle w:val="NoSpacing"/>
        <w:jc w:val="both"/>
        <w:rPr>
          <w:lang w:val="fr-FR"/>
        </w:rPr>
      </w:pPr>
      <w:r>
        <w:rPr>
          <w:lang w:val="fr-FR"/>
        </w:rPr>
        <w:t xml:space="preserve">Nicole </w:t>
      </w:r>
      <w:proofErr w:type="spellStart"/>
      <w:r>
        <w:rPr>
          <w:lang w:val="fr-FR"/>
        </w:rPr>
        <w:t>Dewandre</w:t>
      </w:r>
      <w:proofErr w:type="spellEnd"/>
      <w:r>
        <w:rPr>
          <w:lang w:val="fr-FR"/>
        </w:rPr>
        <w:t xml:space="preserve"> a présenté </w:t>
      </w:r>
      <w:r w:rsidR="00127583">
        <w:rPr>
          <w:lang w:val="fr-FR"/>
        </w:rPr>
        <w:t>le</w:t>
      </w:r>
      <w:r w:rsidR="00B6209A">
        <w:rPr>
          <w:lang w:val="fr-FR"/>
        </w:rPr>
        <w:t>s enjeux du développement durable dans la recherche, ainsi que le</w:t>
      </w:r>
      <w:r w:rsidR="00127583">
        <w:rPr>
          <w:lang w:val="fr-FR"/>
        </w:rPr>
        <w:t xml:space="preserve"> rôle de la DG Recherche</w:t>
      </w:r>
      <w:r w:rsidR="00B6209A">
        <w:rPr>
          <w:lang w:val="fr-FR"/>
        </w:rPr>
        <w:t xml:space="preserve"> en la matière</w:t>
      </w:r>
      <w:r w:rsidR="00127583">
        <w:rPr>
          <w:lang w:val="fr-FR"/>
        </w:rPr>
        <w:t xml:space="preserve">. </w:t>
      </w:r>
    </w:p>
    <w:p w:rsidR="004B13EB" w:rsidRDefault="00127583" w:rsidP="00127583">
      <w:pPr>
        <w:pStyle w:val="NoSpacing"/>
        <w:jc w:val="both"/>
        <w:rPr>
          <w:lang w:val="fr-FR"/>
        </w:rPr>
      </w:pPr>
      <w:r>
        <w:rPr>
          <w:lang w:val="fr-FR"/>
        </w:rPr>
        <w:t xml:space="preserve">Parmi les objectifs clés du développement durable, on </w:t>
      </w:r>
      <w:r w:rsidR="00B6209A">
        <w:rPr>
          <w:lang w:val="fr-FR"/>
        </w:rPr>
        <w:t>retrouve</w:t>
      </w:r>
      <w:r>
        <w:rPr>
          <w:lang w:val="fr-FR"/>
        </w:rPr>
        <w:t xml:space="preserve"> 3 piliers (environnement</w:t>
      </w:r>
      <w:r w:rsidR="00B6209A">
        <w:rPr>
          <w:lang w:val="fr-FR"/>
        </w:rPr>
        <w:t>al</w:t>
      </w:r>
      <w:r>
        <w:rPr>
          <w:lang w:val="fr-FR"/>
        </w:rPr>
        <w:t>, économi</w:t>
      </w:r>
      <w:r w:rsidR="00B6209A">
        <w:rPr>
          <w:lang w:val="fr-FR"/>
        </w:rPr>
        <w:t>qu</w:t>
      </w:r>
      <w:r>
        <w:rPr>
          <w:lang w:val="fr-FR"/>
        </w:rPr>
        <w:t xml:space="preserve">e et social) et le besoin de casser le lien existant entre croissance économique et dégradation environnementale. </w:t>
      </w:r>
      <w:r w:rsidR="00B6209A">
        <w:rPr>
          <w:lang w:val="fr-FR"/>
        </w:rPr>
        <w:t>Cela passe, entre autres, par le développement d’outils d’évaluation intégrée de l’impact environnemental, mais aussi par des partenariats public-privé</w:t>
      </w:r>
      <w:r w:rsidR="00343D8C">
        <w:rPr>
          <w:lang w:val="fr-FR"/>
        </w:rPr>
        <w:t xml:space="preserve"> pour financer cette croissance « intelligente »</w:t>
      </w:r>
      <w:r w:rsidR="00B6209A">
        <w:rPr>
          <w:lang w:val="fr-FR"/>
        </w:rPr>
        <w:t xml:space="preserve">. </w:t>
      </w:r>
    </w:p>
    <w:p w:rsidR="00701143" w:rsidRDefault="00701143" w:rsidP="00127583">
      <w:pPr>
        <w:pStyle w:val="NoSpacing"/>
        <w:jc w:val="both"/>
        <w:rPr>
          <w:lang w:val="fr-FR"/>
        </w:rPr>
      </w:pPr>
      <w:r>
        <w:rPr>
          <w:lang w:val="fr-FR"/>
        </w:rPr>
        <w:t xml:space="preserve">Nicole </w:t>
      </w:r>
      <w:proofErr w:type="spellStart"/>
      <w:r>
        <w:rPr>
          <w:lang w:val="fr-FR"/>
        </w:rPr>
        <w:t>Dewandre</w:t>
      </w:r>
      <w:proofErr w:type="spellEnd"/>
      <w:r>
        <w:rPr>
          <w:lang w:val="fr-FR"/>
        </w:rPr>
        <w:t xml:space="preserve"> a également souligné l’appui apporté par le FP7, dont l’objectif </w:t>
      </w:r>
      <w:r w:rsidR="007B08D1">
        <w:rPr>
          <w:lang w:val="fr-FR"/>
        </w:rPr>
        <w:t xml:space="preserve">prioritaire </w:t>
      </w:r>
      <w:r>
        <w:rPr>
          <w:lang w:val="fr-FR"/>
        </w:rPr>
        <w:t>est de contribuer au développement</w:t>
      </w:r>
      <w:r w:rsidR="007B08D1">
        <w:rPr>
          <w:lang w:val="fr-FR"/>
        </w:rPr>
        <w:t xml:space="preserve"> durable (</w:t>
      </w:r>
      <w:hyperlink r:id="rId9" w:history="1">
        <w:r w:rsidR="007B08D1" w:rsidRPr="007B08D1">
          <w:rPr>
            <w:rStyle w:val="Hyperlink"/>
            <w:lang w:val="fr-FR"/>
          </w:rPr>
          <w:t>Décision du PE et du Conseil relative au 7</w:t>
        </w:r>
        <w:r w:rsidR="007B08D1" w:rsidRPr="007B08D1">
          <w:rPr>
            <w:rStyle w:val="Hyperlink"/>
            <w:vertAlign w:val="superscript"/>
            <w:lang w:val="fr-FR"/>
          </w:rPr>
          <w:t>e</w:t>
        </w:r>
        <w:r w:rsidR="007B08D1" w:rsidRPr="007B08D1">
          <w:rPr>
            <w:rStyle w:val="Hyperlink"/>
            <w:lang w:val="fr-FR"/>
          </w:rPr>
          <w:t xml:space="preserve"> </w:t>
        </w:r>
        <w:r w:rsidR="007B08D1" w:rsidRPr="007B08D1">
          <w:rPr>
            <w:rStyle w:val="Hyperlink"/>
            <w:lang w:val="fr-FR"/>
          </w:rPr>
          <w:lastRenderedPageBreak/>
          <w:t>PCRD</w:t>
        </w:r>
      </w:hyperlink>
      <w:r w:rsidR="007B08D1">
        <w:rPr>
          <w:lang w:val="fr-FR"/>
        </w:rPr>
        <w:t>, annexe 1 p.7)</w:t>
      </w:r>
      <w:r w:rsidR="00F67DF5">
        <w:rPr>
          <w:lang w:val="fr-FR"/>
        </w:rPr>
        <w:t>, notammen</w:t>
      </w:r>
      <w:r w:rsidR="007F72E1">
        <w:rPr>
          <w:lang w:val="fr-FR"/>
        </w:rPr>
        <w:t xml:space="preserve">t </w:t>
      </w:r>
      <w:r w:rsidR="00407CF5">
        <w:rPr>
          <w:lang w:val="fr-FR"/>
        </w:rPr>
        <w:t>sur les sujets</w:t>
      </w:r>
      <w:r w:rsidR="007F72E1">
        <w:rPr>
          <w:lang w:val="fr-FR"/>
        </w:rPr>
        <w:t xml:space="preserve"> du changement climatique et des énergies propres</w:t>
      </w:r>
      <w:r>
        <w:rPr>
          <w:lang w:val="fr-FR"/>
        </w:rPr>
        <w:t xml:space="preserve">. </w:t>
      </w:r>
    </w:p>
    <w:p w:rsidR="000D677C" w:rsidRDefault="00F67DF5" w:rsidP="00127583">
      <w:pPr>
        <w:pStyle w:val="NoSpacing"/>
        <w:jc w:val="both"/>
        <w:rPr>
          <w:lang w:val="fr-FR"/>
        </w:rPr>
      </w:pPr>
      <w:r>
        <w:rPr>
          <w:lang w:val="fr-FR"/>
        </w:rPr>
        <w:t>Elle</w:t>
      </w:r>
      <w:r w:rsidR="001E60BF">
        <w:rPr>
          <w:lang w:val="fr-FR"/>
        </w:rPr>
        <w:t xml:space="preserve"> a insisté sur l’importance de l’implication de la société civile (notamment le secteur tertiaire) en complément</w:t>
      </w:r>
      <w:r>
        <w:rPr>
          <w:lang w:val="fr-FR"/>
        </w:rPr>
        <w:t xml:space="preserve"> de celle</w:t>
      </w:r>
      <w:r w:rsidR="001E60BF">
        <w:rPr>
          <w:lang w:val="fr-FR"/>
        </w:rPr>
        <w:t xml:space="preserve"> des scientifiques et de l’industrie, et de nouveaux schémas de financement les impliquant directement. </w:t>
      </w:r>
      <w:r w:rsidR="000D677C">
        <w:rPr>
          <w:lang w:val="fr-FR"/>
        </w:rPr>
        <w:t>Elle a également souligné la nécessité d’un changement du mode d’intégration, d’une approch</w:t>
      </w:r>
      <w:r w:rsidR="003928C2">
        <w:rPr>
          <w:lang w:val="fr-FR"/>
        </w:rPr>
        <w:t>e</w:t>
      </w:r>
      <w:r w:rsidR="000D677C">
        <w:rPr>
          <w:lang w:val="fr-FR"/>
        </w:rPr>
        <w:t xml:space="preserve"> orientée marché vers un 3</w:t>
      </w:r>
      <w:r w:rsidR="000D677C" w:rsidRPr="000D677C">
        <w:rPr>
          <w:vertAlign w:val="superscript"/>
          <w:lang w:val="fr-FR"/>
        </w:rPr>
        <w:t>e</w:t>
      </w:r>
      <w:r w:rsidR="000D677C">
        <w:rPr>
          <w:lang w:val="fr-FR"/>
        </w:rPr>
        <w:t xml:space="preserve"> mode qui n’a pas encore été expérimenté. </w:t>
      </w:r>
    </w:p>
    <w:p w:rsidR="00701BEE" w:rsidRDefault="00701BEE" w:rsidP="00127583">
      <w:pPr>
        <w:pStyle w:val="NoSpacing"/>
        <w:jc w:val="both"/>
        <w:rPr>
          <w:lang w:val="fr-FR"/>
        </w:rPr>
      </w:pPr>
    </w:p>
    <w:p w:rsidR="00182FDE" w:rsidRDefault="00701BEE" w:rsidP="00127583">
      <w:pPr>
        <w:pStyle w:val="NoSpacing"/>
        <w:jc w:val="both"/>
        <w:rPr>
          <w:lang w:val="fr-FR"/>
        </w:rPr>
      </w:pPr>
      <w:r>
        <w:rPr>
          <w:lang w:val="fr-FR"/>
        </w:rPr>
        <w:t xml:space="preserve">Enfin, elle a abordé la question de l’intégration </w:t>
      </w:r>
      <w:r w:rsidR="00176DB2">
        <w:rPr>
          <w:lang w:val="fr-FR"/>
        </w:rPr>
        <w:t xml:space="preserve">et de la doctrine holiste </w:t>
      </w:r>
      <w:r>
        <w:rPr>
          <w:lang w:val="fr-FR"/>
        </w:rPr>
        <w:t xml:space="preserve">en évoquant notamment </w:t>
      </w:r>
      <w:r w:rsidR="00176DB2">
        <w:rPr>
          <w:lang w:val="fr-FR"/>
        </w:rPr>
        <w:t>les questions d’évaluation du temps de référence (biologique, historique, politique)</w:t>
      </w:r>
      <w:r w:rsidR="00B91793">
        <w:rPr>
          <w:lang w:val="fr-FR"/>
        </w:rPr>
        <w:t xml:space="preserve">. </w:t>
      </w:r>
    </w:p>
    <w:p w:rsidR="00B91793" w:rsidRDefault="00B91793" w:rsidP="00127583">
      <w:pPr>
        <w:pStyle w:val="NoSpacing"/>
        <w:jc w:val="both"/>
        <w:rPr>
          <w:lang w:val="fr-FR"/>
        </w:rPr>
      </w:pPr>
    </w:p>
    <w:p w:rsidR="00B91793" w:rsidRDefault="00B91793" w:rsidP="00127583">
      <w:pPr>
        <w:pStyle w:val="NoSpacing"/>
        <w:jc w:val="both"/>
        <w:rPr>
          <w:lang w:val="fr-FR"/>
        </w:rPr>
      </w:pPr>
      <w:r>
        <w:rPr>
          <w:lang w:val="fr-FR"/>
        </w:rPr>
        <w:t xml:space="preserve">Cf. présentation PDF en pièce jointe. </w:t>
      </w:r>
    </w:p>
    <w:p w:rsidR="00227023" w:rsidRDefault="00227023" w:rsidP="00227023">
      <w:pPr>
        <w:pStyle w:val="Heading1"/>
        <w:rPr>
          <w:lang w:val="fr-FR"/>
        </w:rPr>
      </w:pPr>
      <w:r>
        <w:rPr>
          <w:lang w:val="fr-FR"/>
        </w:rPr>
        <w:t>L’impact du développement durable sur la politique des fonds structurels</w:t>
      </w:r>
    </w:p>
    <w:p w:rsidR="00227023" w:rsidRDefault="00227023" w:rsidP="00227023">
      <w:pPr>
        <w:pStyle w:val="Heading1"/>
        <w:ind w:left="708" w:firstLine="708"/>
        <w:rPr>
          <w:lang w:val="fr-FR"/>
        </w:rPr>
      </w:pPr>
      <w:r>
        <w:rPr>
          <w:lang w:val="fr-FR"/>
        </w:rPr>
        <w:t xml:space="preserve">Mathieu Fichter (Unité 2, direction D, DG </w:t>
      </w:r>
      <w:proofErr w:type="spellStart"/>
      <w:r>
        <w:rPr>
          <w:lang w:val="fr-FR"/>
        </w:rPr>
        <w:t>Regio</w:t>
      </w:r>
      <w:proofErr w:type="spellEnd"/>
      <w:r>
        <w:rPr>
          <w:lang w:val="fr-FR"/>
        </w:rPr>
        <w:t>)</w:t>
      </w:r>
    </w:p>
    <w:p w:rsidR="00227023" w:rsidRDefault="00F75646" w:rsidP="00F75646">
      <w:pPr>
        <w:pStyle w:val="NoSpacing"/>
        <w:jc w:val="both"/>
        <w:rPr>
          <w:lang w:val="fr-FR"/>
        </w:rPr>
      </w:pPr>
      <w:r>
        <w:rPr>
          <w:lang w:val="fr-FR"/>
        </w:rPr>
        <w:t>Mathieu Fichter a présenté la politique de cohésion 2007-2013 (345 Mds € pour la période, 2</w:t>
      </w:r>
      <w:r w:rsidRPr="00F75646">
        <w:rPr>
          <w:vertAlign w:val="superscript"/>
          <w:lang w:val="fr-FR"/>
        </w:rPr>
        <w:t>e</w:t>
      </w:r>
      <w:r>
        <w:rPr>
          <w:lang w:val="fr-FR"/>
        </w:rPr>
        <w:t xml:space="preserve"> budget de l’UE) ainsi que ses rapprochements avec le développement durable (notamment la présence du DD dans les règlements de la politique de cohésion). </w:t>
      </w:r>
    </w:p>
    <w:p w:rsidR="00D03A32" w:rsidRDefault="00D03A32" w:rsidP="00F75646">
      <w:pPr>
        <w:pStyle w:val="NoSpacing"/>
        <w:jc w:val="both"/>
        <w:rPr>
          <w:lang w:val="fr-FR"/>
        </w:rPr>
      </w:pPr>
    </w:p>
    <w:p w:rsidR="00F75646" w:rsidRDefault="00F75646" w:rsidP="00F75646">
      <w:pPr>
        <w:pStyle w:val="NoSpacing"/>
        <w:jc w:val="both"/>
        <w:rPr>
          <w:lang w:val="fr-FR"/>
        </w:rPr>
      </w:pPr>
      <w:r>
        <w:rPr>
          <w:lang w:val="fr-FR"/>
        </w:rPr>
        <w:t xml:space="preserve">Une communication de la Commission </w:t>
      </w:r>
      <w:r w:rsidR="008524EE">
        <w:rPr>
          <w:lang w:val="fr-FR"/>
        </w:rPr>
        <w:t>sur le DD et la politique régionale est actuellement en préparati</w:t>
      </w:r>
      <w:r w:rsidR="007F7AB3">
        <w:rPr>
          <w:lang w:val="fr-FR"/>
        </w:rPr>
        <w:t xml:space="preserve">on pour 2010. </w:t>
      </w:r>
    </w:p>
    <w:p w:rsidR="007F7AB3" w:rsidRDefault="007F7AB3" w:rsidP="00F75646">
      <w:pPr>
        <w:pStyle w:val="NoSpacing"/>
        <w:jc w:val="both"/>
        <w:rPr>
          <w:lang w:val="fr-FR"/>
        </w:rPr>
      </w:pPr>
    </w:p>
    <w:p w:rsidR="007F7AB3" w:rsidRDefault="007F7AB3" w:rsidP="00F75646">
      <w:pPr>
        <w:pStyle w:val="NoSpacing"/>
        <w:jc w:val="both"/>
        <w:rPr>
          <w:lang w:val="fr-FR"/>
        </w:rPr>
      </w:pPr>
      <w:r>
        <w:rPr>
          <w:lang w:val="fr-FR"/>
        </w:rPr>
        <w:t>Il n’y aura pas de remise en cause de l’objectif convergence du fonds de cohésion</w:t>
      </w:r>
      <w:r w:rsidR="005A095D">
        <w:rPr>
          <w:lang w:val="fr-FR"/>
        </w:rPr>
        <w:t xml:space="preserve"> au-delà de 2013. En revanche, l’objectif compétitivité emploi sera renégocié. Mathieu Fichter invite les universités à se manifester auprès de la Commission pour faire valoir leur</w:t>
      </w:r>
      <w:r w:rsidR="00DA049C">
        <w:rPr>
          <w:lang w:val="fr-FR"/>
        </w:rPr>
        <w:t>s</w:t>
      </w:r>
      <w:r w:rsidR="005A095D">
        <w:rPr>
          <w:lang w:val="fr-FR"/>
        </w:rPr>
        <w:t xml:space="preserve"> position</w:t>
      </w:r>
      <w:r w:rsidR="00DA049C">
        <w:rPr>
          <w:lang w:val="fr-FR"/>
        </w:rPr>
        <w:t>s</w:t>
      </w:r>
      <w:r w:rsidR="005A095D">
        <w:rPr>
          <w:lang w:val="fr-FR"/>
        </w:rPr>
        <w:t xml:space="preserve">, la CPU pouvant jouer le rôle de relais dans cette négociation. </w:t>
      </w:r>
    </w:p>
    <w:p w:rsidR="00620D90" w:rsidRDefault="00620D90" w:rsidP="00F75646">
      <w:pPr>
        <w:pStyle w:val="NoSpacing"/>
        <w:jc w:val="both"/>
        <w:rPr>
          <w:lang w:val="fr-FR"/>
        </w:rPr>
      </w:pPr>
    </w:p>
    <w:p w:rsidR="00620D90" w:rsidRDefault="00620D90" w:rsidP="00F75646">
      <w:pPr>
        <w:pStyle w:val="NoSpacing"/>
        <w:jc w:val="both"/>
        <w:rPr>
          <w:lang w:val="fr-FR"/>
        </w:rPr>
      </w:pPr>
      <w:r>
        <w:rPr>
          <w:lang w:val="fr-FR"/>
        </w:rPr>
        <w:t>Cf. présentation PDF en pièce jointe.</w:t>
      </w:r>
    </w:p>
    <w:p w:rsidR="00227023" w:rsidRDefault="00227023" w:rsidP="00227023">
      <w:pPr>
        <w:pStyle w:val="Heading1"/>
        <w:rPr>
          <w:lang w:val="fr-FR"/>
        </w:rPr>
      </w:pPr>
      <w:r>
        <w:rPr>
          <w:lang w:val="fr-FR"/>
        </w:rPr>
        <w:t>Le développement durable : les enjeux politiques au niveau européen</w:t>
      </w:r>
    </w:p>
    <w:p w:rsidR="00227023" w:rsidRDefault="00227023" w:rsidP="00227023">
      <w:pPr>
        <w:pStyle w:val="Heading1"/>
        <w:ind w:left="708" w:firstLine="708"/>
        <w:rPr>
          <w:lang w:val="fr-FR"/>
        </w:rPr>
      </w:pPr>
      <w:r>
        <w:rPr>
          <w:lang w:val="fr-FR"/>
        </w:rPr>
        <w:t xml:space="preserve">Pascal </w:t>
      </w:r>
      <w:proofErr w:type="spellStart"/>
      <w:r>
        <w:rPr>
          <w:lang w:val="fr-FR"/>
        </w:rPr>
        <w:t>Canfin</w:t>
      </w:r>
      <w:proofErr w:type="spellEnd"/>
      <w:r>
        <w:rPr>
          <w:lang w:val="fr-FR"/>
        </w:rPr>
        <w:t xml:space="preserve"> (Député européen Europe écologie, Ile de France)</w:t>
      </w:r>
    </w:p>
    <w:p w:rsidR="00C1459D" w:rsidRDefault="003D5AF2" w:rsidP="0002439E">
      <w:pPr>
        <w:pStyle w:val="NoSpacing"/>
        <w:jc w:val="both"/>
        <w:rPr>
          <w:szCs w:val="24"/>
          <w:lang w:val="fr-FR"/>
        </w:rPr>
      </w:pPr>
      <w:r w:rsidRPr="00F75646">
        <w:rPr>
          <w:szCs w:val="24"/>
          <w:lang w:val="fr-FR"/>
        </w:rPr>
        <w:t xml:space="preserve">M. </w:t>
      </w:r>
      <w:proofErr w:type="spellStart"/>
      <w:r w:rsidRPr="00F75646">
        <w:rPr>
          <w:szCs w:val="24"/>
          <w:lang w:val="fr-FR"/>
        </w:rPr>
        <w:t>Canfin</w:t>
      </w:r>
      <w:proofErr w:type="spellEnd"/>
      <w:r w:rsidRPr="00F75646">
        <w:rPr>
          <w:szCs w:val="24"/>
          <w:lang w:val="fr-FR"/>
        </w:rPr>
        <w:t xml:space="preserve"> </w:t>
      </w:r>
      <w:r w:rsidR="00C1459D">
        <w:rPr>
          <w:szCs w:val="24"/>
          <w:lang w:val="fr-FR"/>
        </w:rPr>
        <w:t>est membre de la commission ECON (affaires économiques et monétaires).</w:t>
      </w:r>
    </w:p>
    <w:p w:rsidR="00227023" w:rsidRPr="00F75646" w:rsidRDefault="00C1459D" w:rsidP="0002439E">
      <w:pPr>
        <w:pStyle w:val="NoSpacing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Il </w:t>
      </w:r>
      <w:r w:rsidR="003D5AF2" w:rsidRPr="00F75646">
        <w:rPr>
          <w:szCs w:val="24"/>
          <w:lang w:val="fr-FR"/>
        </w:rPr>
        <w:t>a évoqué la stratégie post-Lisbonne à adopter dans les mois qui viennent, et les divers outils à la disposition de l’UE :</w:t>
      </w:r>
    </w:p>
    <w:p w:rsidR="003D5AF2" w:rsidRPr="00F75646" w:rsidRDefault="007E4BE0" w:rsidP="003D5AF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F75646">
        <w:rPr>
          <w:sz w:val="24"/>
          <w:szCs w:val="24"/>
          <w:lang w:val="fr-FR"/>
        </w:rPr>
        <w:t>Le s</w:t>
      </w:r>
      <w:r w:rsidR="003D5AF2" w:rsidRPr="00F75646">
        <w:rPr>
          <w:sz w:val="24"/>
          <w:szCs w:val="24"/>
          <w:lang w:val="fr-FR"/>
        </w:rPr>
        <w:t>ystème de valeurs </w:t>
      </w:r>
      <w:r w:rsidRPr="00F75646">
        <w:rPr>
          <w:sz w:val="24"/>
          <w:szCs w:val="24"/>
          <w:lang w:val="fr-FR"/>
        </w:rPr>
        <w:t>(</w:t>
      </w:r>
      <w:r w:rsidR="00D159F2">
        <w:rPr>
          <w:sz w:val="24"/>
          <w:szCs w:val="24"/>
          <w:lang w:val="fr-FR"/>
        </w:rPr>
        <w:t>« </w:t>
      </w:r>
      <w:r w:rsidRPr="00F75646">
        <w:rPr>
          <w:sz w:val="24"/>
          <w:szCs w:val="24"/>
          <w:lang w:val="fr-FR"/>
        </w:rPr>
        <w:t>récit</w:t>
      </w:r>
      <w:r w:rsidR="00D159F2">
        <w:rPr>
          <w:sz w:val="24"/>
          <w:szCs w:val="24"/>
          <w:lang w:val="fr-FR"/>
        </w:rPr>
        <w:t> »</w:t>
      </w:r>
      <w:r w:rsidRPr="00F75646">
        <w:rPr>
          <w:sz w:val="24"/>
          <w:szCs w:val="24"/>
          <w:lang w:val="fr-FR"/>
        </w:rPr>
        <w:t xml:space="preserve"> politique sur le mode de développement)</w:t>
      </w:r>
    </w:p>
    <w:p w:rsidR="007E4BE0" w:rsidRPr="00F75646" w:rsidRDefault="007E4BE0" w:rsidP="00D159F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F75646">
        <w:rPr>
          <w:sz w:val="24"/>
          <w:szCs w:val="24"/>
          <w:lang w:val="fr-FR"/>
        </w:rPr>
        <w:t>Les normes (notamment sur les modes de production) : une directive sur l’efficacité énergétique des bâtiments (36% des émissions de CO</w:t>
      </w:r>
      <w:r w:rsidRPr="00F75646">
        <w:rPr>
          <w:sz w:val="24"/>
          <w:szCs w:val="24"/>
          <w:vertAlign w:val="subscript"/>
          <w:lang w:val="fr-FR"/>
        </w:rPr>
        <w:t xml:space="preserve">2, </w:t>
      </w:r>
      <w:r w:rsidRPr="00F75646">
        <w:rPr>
          <w:sz w:val="24"/>
          <w:szCs w:val="24"/>
          <w:lang w:val="fr-FR"/>
        </w:rPr>
        <w:t>40% des consommations énergétiques) est actuellement en 2</w:t>
      </w:r>
      <w:r w:rsidRPr="00F75646">
        <w:rPr>
          <w:sz w:val="24"/>
          <w:szCs w:val="24"/>
          <w:vertAlign w:val="superscript"/>
          <w:lang w:val="fr-FR"/>
        </w:rPr>
        <w:t>e</w:t>
      </w:r>
      <w:r w:rsidRPr="00F75646">
        <w:rPr>
          <w:sz w:val="24"/>
          <w:szCs w:val="24"/>
          <w:lang w:val="fr-FR"/>
        </w:rPr>
        <w:t xml:space="preserve"> lecture au PE.</w:t>
      </w:r>
    </w:p>
    <w:p w:rsidR="007E4BE0" w:rsidRPr="00F75646" w:rsidRDefault="007E4BE0" w:rsidP="00D159F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F75646">
        <w:rPr>
          <w:sz w:val="24"/>
          <w:szCs w:val="24"/>
          <w:lang w:val="fr-FR"/>
        </w:rPr>
        <w:t>Les infrastructures (urbaines, de transport) : des investissements majeurs sont à effectuer, la BEI jouera un rôle prépondérant.</w:t>
      </w:r>
    </w:p>
    <w:p w:rsidR="007E4BE0" w:rsidRPr="00F75646" w:rsidRDefault="007E4BE0" w:rsidP="00D159F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F75646">
        <w:rPr>
          <w:sz w:val="24"/>
          <w:szCs w:val="24"/>
          <w:lang w:val="fr-FR"/>
        </w:rPr>
        <w:t>Le système de taxes et de permis : l’UE est la première</w:t>
      </w:r>
      <w:r w:rsidR="00D159F2">
        <w:rPr>
          <w:sz w:val="24"/>
          <w:szCs w:val="24"/>
          <w:lang w:val="fr-FR"/>
        </w:rPr>
        <w:t xml:space="preserve"> organisation</w:t>
      </w:r>
      <w:r w:rsidRPr="00F75646">
        <w:rPr>
          <w:sz w:val="24"/>
          <w:szCs w:val="24"/>
          <w:lang w:val="fr-FR"/>
        </w:rPr>
        <w:t xml:space="preserve"> à mettre en place une zone de marché</w:t>
      </w:r>
      <w:r w:rsidR="00D159F2">
        <w:rPr>
          <w:sz w:val="24"/>
          <w:szCs w:val="24"/>
          <w:lang w:val="fr-FR"/>
        </w:rPr>
        <w:t xml:space="preserve"> de quotas d’émission</w:t>
      </w:r>
      <w:r w:rsidRPr="00F75646">
        <w:rPr>
          <w:sz w:val="24"/>
          <w:szCs w:val="24"/>
          <w:lang w:val="fr-FR"/>
        </w:rPr>
        <w:t xml:space="preserve"> </w:t>
      </w:r>
      <w:r w:rsidR="00D159F2">
        <w:rPr>
          <w:sz w:val="24"/>
          <w:szCs w:val="24"/>
          <w:lang w:val="fr-FR"/>
        </w:rPr>
        <w:t>de</w:t>
      </w:r>
      <w:r w:rsidRPr="00F75646">
        <w:rPr>
          <w:sz w:val="24"/>
          <w:szCs w:val="24"/>
          <w:lang w:val="fr-FR"/>
        </w:rPr>
        <w:t xml:space="preserve"> CO</w:t>
      </w:r>
      <w:r w:rsidRPr="00F75646">
        <w:rPr>
          <w:sz w:val="24"/>
          <w:szCs w:val="24"/>
          <w:vertAlign w:val="subscript"/>
          <w:lang w:val="fr-FR"/>
        </w:rPr>
        <w:t>2</w:t>
      </w:r>
      <w:r w:rsidR="00D159F2" w:rsidRPr="00D159F2">
        <w:rPr>
          <w:sz w:val="24"/>
          <w:szCs w:val="24"/>
          <w:lang w:val="fr-FR"/>
        </w:rPr>
        <w:t xml:space="preserve"> </w:t>
      </w:r>
      <w:r w:rsidR="00D159F2">
        <w:rPr>
          <w:sz w:val="24"/>
          <w:szCs w:val="24"/>
          <w:lang w:val="fr-FR"/>
        </w:rPr>
        <w:t xml:space="preserve">(en 2005) </w:t>
      </w:r>
      <w:r w:rsidRPr="00F75646">
        <w:rPr>
          <w:sz w:val="24"/>
          <w:szCs w:val="24"/>
          <w:lang w:val="fr-FR"/>
        </w:rPr>
        <w:t xml:space="preserve">. </w:t>
      </w:r>
    </w:p>
    <w:p w:rsidR="00D159F2" w:rsidRPr="00F75646" w:rsidRDefault="00067867" w:rsidP="00D159F2">
      <w:pPr>
        <w:pStyle w:val="NoSpacing"/>
        <w:jc w:val="both"/>
        <w:rPr>
          <w:lang w:val="fr-FR"/>
        </w:rPr>
      </w:pPr>
      <w:r w:rsidRPr="00F75646">
        <w:rPr>
          <w:lang w:val="fr-FR"/>
        </w:rPr>
        <w:lastRenderedPageBreak/>
        <w:t xml:space="preserve">Pascal </w:t>
      </w:r>
      <w:proofErr w:type="spellStart"/>
      <w:r w:rsidRPr="00F75646">
        <w:rPr>
          <w:lang w:val="fr-FR"/>
        </w:rPr>
        <w:t>Canfin</w:t>
      </w:r>
      <w:proofErr w:type="spellEnd"/>
      <w:r w:rsidRPr="00F75646">
        <w:rPr>
          <w:lang w:val="fr-FR"/>
        </w:rPr>
        <w:t xml:space="preserve"> a également abordé le problème de gouvernance de la stratégie de développement durable, dont :</w:t>
      </w:r>
    </w:p>
    <w:p w:rsidR="00067867" w:rsidRPr="00F75646" w:rsidRDefault="00067867" w:rsidP="00067867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F75646">
        <w:rPr>
          <w:sz w:val="24"/>
          <w:szCs w:val="24"/>
          <w:lang w:val="fr-FR"/>
        </w:rPr>
        <w:t>Les limites affichées par le pacte de stabilité</w:t>
      </w:r>
    </w:p>
    <w:p w:rsidR="00067867" w:rsidRPr="00F75646" w:rsidRDefault="00067867" w:rsidP="00067867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F75646">
        <w:rPr>
          <w:sz w:val="24"/>
          <w:szCs w:val="24"/>
          <w:lang w:val="fr-FR"/>
        </w:rPr>
        <w:t>Le rôle de l’Euro</w:t>
      </w:r>
    </w:p>
    <w:p w:rsidR="00067867" w:rsidRPr="00F75646" w:rsidRDefault="00067867" w:rsidP="00BE364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F75646">
        <w:rPr>
          <w:sz w:val="24"/>
          <w:szCs w:val="24"/>
          <w:lang w:val="fr-FR"/>
        </w:rPr>
        <w:t xml:space="preserve">La stratégie </w:t>
      </w:r>
      <w:r w:rsidRPr="00F75646">
        <w:rPr>
          <w:b/>
          <w:sz w:val="24"/>
          <w:szCs w:val="24"/>
          <w:lang w:val="fr-FR"/>
        </w:rPr>
        <w:t>UE 2020</w:t>
      </w:r>
      <w:r w:rsidRPr="00F75646">
        <w:rPr>
          <w:sz w:val="24"/>
          <w:szCs w:val="24"/>
          <w:lang w:val="fr-FR"/>
        </w:rPr>
        <w:t xml:space="preserve">, extension de la stratégie de </w:t>
      </w:r>
      <w:r w:rsidR="00BE3649" w:rsidRPr="00F75646">
        <w:rPr>
          <w:sz w:val="24"/>
          <w:szCs w:val="24"/>
          <w:lang w:val="fr-FR"/>
        </w:rPr>
        <w:t>Lisbonne</w:t>
      </w:r>
      <w:r w:rsidR="00BE3649">
        <w:rPr>
          <w:sz w:val="24"/>
          <w:szCs w:val="24"/>
          <w:lang w:val="fr-FR"/>
        </w:rPr>
        <w:t>,</w:t>
      </w:r>
      <w:r w:rsidR="00BE3649" w:rsidRPr="00F75646">
        <w:rPr>
          <w:sz w:val="24"/>
          <w:szCs w:val="24"/>
          <w:lang w:val="fr-FR"/>
        </w:rPr>
        <w:t xml:space="preserve"> </w:t>
      </w:r>
      <w:r w:rsidR="00BE3649">
        <w:rPr>
          <w:sz w:val="24"/>
          <w:szCs w:val="24"/>
          <w:lang w:val="fr-FR"/>
        </w:rPr>
        <w:t xml:space="preserve">qui </w:t>
      </w:r>
      <w:r w:rsidR="00BE3649" w:rsidRPr="00F75646">
        <w:rPr>
          <w:sz w:val="24"/>
          <w:szCs w:val="24"/>
          <w:lang w:val="fr-FR"/>
        </w:rPr>
        <w:t>sera</w:t>
      </w:r>
      <w:r w:rsidRPr="00F75646">
        <w:rPr>
          <w:sz w:val="24"/>
          <w:szCs w:val="24"/>
          <w:lang w:val="fr-FR"/>
        </w:rPr>
        <w:t xml:space="preserve"> discutée lors du Conseil de l’UE au printemps prochain. </w:t>
      </w:r>
    </w:p>
    <w:p w:rsidR="00067867" w:rsidRPr="00F75646" w:rsidRDefault="00067867" w:rsidP="00067867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F75646">
        <w:rPr>
          <w:sz w:val="24"/>
          <w:szCs w:val="24"/>
          <w:lang w:val="fr-FR"/>
        </w:rPr>
        <w:t>La révision de la stratégie de Göteborg</w:t>
      </w:r>
    </w:p>
    <w:p w:rsidR="00067867" w:rsidRPr="00F75646" w:rsidRDefault="00067867" w:rsidP="00067867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F75646">
        <w:rPr>
          <w:sz w:val="24"/>
          <w:szCs w:val="24"/>
          <w:lang w:val="fr-FR"/>
        </w:rPr>
        <w:t>Le paquet énergie/climat</w:t>
      </w:r>
    </w:p>
    <w:p w:rsidR="00B6507E" w:rsidRDefault="00B6507E" w:rsidP="00BE3649">
      <w:pPr>
        <w:pStyle w:val="NoSpacing"/>
        <w:jc w:val="both"/>
        <w:rPr>
          <w:lang w:val="fr-FR"/>
        </w:rPr>
      </w:pPr>
      <w:r>
        <w:rPr>
          <w:lang w:val="fr-FR"/>
        </w:rPr>
        <w:t>Il a ainsi mis en avant la trop grande parcellisation des stratégies</w:t>
      </w:r>
      <w:r w:rsidR="005B02CC">
        <w:rPr>
          <w:lang w:val="fr-FR"/>
        </w:rPr>
        <w:t xml:space="preserve"> évoquées et la</w:t>
      </w:r>
      <w:r>
        <w:rPr>
          <w:lang w:val="fr-FR"/>
        </w:rPr>
        <w:t xml:space="preserve"> </w:t>
      </w:r>
      <w:r w:rsidR="005B02CC">
        <w:rPr>
          <w:lang w:val="fr-FR"/>
        </w:rPr>
        <w:t>nécessité</w:t>
      </w:r>
      <w:r>
        <w:rPr>
          <w:lang w:val="fr-FR"/>
        </w:rPr>
        <w:t xml:space="preserve"> de les regrouper au sein d’une stratégie globale</w:t>
      </w:r>
      <w:r w:rsidR="0090284F">
        <w:rPr>
          <w:lang w:val="fr-FR"/>
        </w:rPr>
        <w:t>,</w:t>
      </w:r>
      <w:r>
        <w:rPr>
          <w:lang w:val="fr-FR"/>
        </w:rPr>
        <w:t xml:space="preserve"> en raison de leur interdépendance (notamment énergie/climat, UE 2020 et Göteborg). </w:t>
      </w:r>
    </w:p>
    <w:p w:rsidR="00B6507E" w:rsidRDefault="00B6507E" w:rsidP="00BE3649">
      <w:pPr>
        <w:pStyle w:val="NoSpacing"/>
        <w:jc w:val="both"/>
        <w:rPr>
          <w:lang w:val="fr-FR"/>
        </w:rPr>
      </w:pPr>
    </w:p>
    <w:p w:rsidR="00B6507E" w:rsidRPr="00F75646" w:rsidRDefault="00046410" w:rsidP="00BE3649">
      <w:pPr>
        <w:pStyle w:val="NoSpacing"/>
        <w:jc w:val="both"/>
        <w:rPr>
          <w:lang w:val="fr-FR"/>
        </w:rPr>
      </w:pPr>
      <w:r w:rsidRPr="00F75646">
        <w:rPr>
          <w:lang w:val="fr-FR"/>
        </w:rPr>
        <w:t>Au sujet du sommet de Copenhague, l’UE remettra sa feuille de route d’ici la fin du mois. Néanmoins, certain</w:t>
      </w:r>
      <w:r w:rsidR="00167545" w:rsidRPr="00F75646">
        <w:rPr>
          <w:lang w:val="fr-FR"/>
        </w:rPr>
        <w:t>e</w:t>
      </w:r>
      <w:r w:rsidRPr="00F75646">
        <w:rPr>
          <w:lang w:val="fr-FR"/>
        </w:rPr>
        <w:t>s interrogations demeurent. L’UE peut aller plus loin</w:t>
      </w:r>
      <w:r w:rsidR="005E7821" w:rsidRPr="00F75646">
        <w:rPr>
          <w:lang w:val="fr-FR"/>
        </w:rPr>
        <w:t xml:space="preserve"> malgré les positions des Etats-Unis, de la Chine, du Brésil et de l’Inde</w:t>
      </w:r>
      <w:r w:rsidR="001B52DA">
        <w:rPr>
          <w:lang w:val="fr-FR"/>
        </w:rPr>
        <w:t xml:space="preserve">, notamment en agissant sur les normes </w:t>
      </w:r>
      <w:proofErr w:type="spellStart"/>
      <w:r w:rsidR="001B52DA">
        <w:rPr>
          <w:lang w:val="fr-FR"/>
        </w:rPr>
        <w:t>intraeuropéennes</w:t>
      </w:r>
      <w:proofErr w:type="spellEnd"/>
      <w:r w:rsidR="001B52DA">
        <w:rPr>
          <w:lang w:val="fr-FR"/>
        </w:rPr>
        <w:t xml:space="preserve"> qui peuvent s’imposer également aux multinationales présente sur son sol. </w:t>
      </w:r>
      <w:r w:rsidR="005E7821" w:rsidRPr="00F75646">
        <w:rPr>
          <w:lang w:val="fr-FR"/>
        </w:rPr>
        <w:t xml:space="preserve"> </w:t>
      </w:r>
    </w:p>
    <w:p w:rsidR="00227023" w:rsidRDefault="00227023" w:rsidP="00227023">
      <w:pPr>
        <w:pStyle w:val="Heading1"/>
        <w:rPr>
          <w:lang w:val="fr-FR"/>
        </w:rPr>
      </w:pPr>
      <w:r>
        <w:rPr>
          <w:lang w:val="fr-FR"/>
        </w:rPr>
        <w:t>Alliance européenne pour la recherche et l’énergie (EERA</w:t>
      </w:r>
      <w:r w:rsidR="00620D90">
        <w:rPr>
          <w:lang w:val="fr-FR"/>
        </w:rPr>
        <w:t xml:space="preserve"> – </w:t>
      </w:r>
      <w:proofErr w:type="spellStart"/>
      <w:r w:rsidR="00620D90">
        <w:rPr>
          <w:lang w:val="fr-FR"/>
        </w:rPr>
        <w:t>European</w:t>
      </w:r>
      <w:proofErr w:type="spellEnd"/>
      <w:r w:rsidR="00620D90">
        <w:rPr>
          <w:lang w:val="fr-FR"/>
        </w:rPr>
        <w:t xml:space="preserve"> </w:t>
      </w:r>
      <w:proofErr w:type="spellStart"/>
      <w:r w:rsidR="00620D90">
        <w:rPr>
          <w:lang w:val="fr-FR"/>
        </w:rPr>
        <w:t>Energy</w:t>
      </w:r>
      <w:proofErr w:type="spellEnd"/>
      <w:r w:rsidR="00620D90">
        <w:rPr>
          <w:lang w:val="fr-FR"/>
        </w:rPr>
        <w:t xml:space="preserve"> </w:t>
      </w:r>
      <w:proofErr w:type="spellStart"/>
      <w:r w:rsidR="00620D90">
        <w:rPr>
          <w:lang w:val="fr-FR"/>
        </w:rPr>
        <w:t>Research</w:t>
      </w:r>
      <w:proofErr w:type="spellEnd"/>
      <w:r w:rsidR="00620D90">
        <w:rPr>
          <w:lang w:val="fr-FR"/>
        </w:rPr>
        <w:t xml:space="preserve"> Alliance)</w:t>
      </w:r>
      <w:r>
        <w:rPr>
          <w:lang w:val="fr-FR"/>
        </w:rPr>
        <w:t xml:space="preserve"> et les premiers programmes conjoints</w:t>
      </w:r>
    </w:p>
    <w:p w:rsidR="00227023" w:rsidRDefault="00227023" w:rsidP="00227023">
      <w:pPr>
        <w:pStyle w:val="Heading1"/>
        <w:ind w:left="708" w:firstLine="708"/>
        <w:rPr>
          <w:lang w:val="fr-FR"/>
        </w:rPr>
      </w:pPr>
      <w:r>
        <w:rPr>
          <w:lang w:val="fr-FR"/>
        </w:rPr>
        <w:t xml:space="preserve">Massimo </w:t>
      </w:r>
      <w:proofErr w:type="spellStart"/>
      <w:r>
        <w:rPr>
          <w:lang w:val="fr-FR"/>
        </w:rPr>
        <w:t>Busuoli</w:t>
      </w:r>
      <w:proofErr w:type="spellEnd"/>
      <w:r>
        <w:rPr>
          <w:lang w:val="fr-FR"/>
        </w:rPr>
        <w:t xml:space="preserve"> (Membre du secrétariat de l’EERA)</w:t>
      </w:r>
    </w:p>
    <w:p w:rsidR="00781115" w:rsidRDefault="00620D90" w:rsidP="00781115">
      <w:pPr>
        <w:pStyle w:val="NoSpacing"/>
        <w:jc w:val="both"/>
        <w:rPr>
          <w:lang w:val="fr-FR"/>
        </w:rPr>
      </w:pPr>
      <w:r>
        <w:rPr>
          <w:lang w:val="fr-FR"/>
        </w:rPr>
        <w:t xml:space="preserve">L’EERA est une initiative </w:t>
      </w:r>
      <w:r w:rsidR="006A30A9">
        <w:rPr>
          <w:lang w:val="fr-FR"/>
        </w:rPr>
        <w:t xml:space="preserve">lancée en octobre 2008 et </w:t>
      </w:r>
      <w:r>
        <w:rPr>
          <w:lang w:val="fr-FR"/>
        </w:rPr>
        <w:t>regroupant essentiellement des organ</w:t>
      </w:r>
      <w:r w:rsidR="00781115">
        <w:rPr>
          <w:lang w:val="fr-FR"/>
        </w:rPr>
        <w:t>ismes de recherche (</w:t>
      </w:r>
      <w:r w:rsidR="0049614F">
        <w:rPr>
          <w:lang w:val="fr-FR"/>
        </w:rPr>
        <w:t>dont le CEA)</w:t>
      </w:r>
      <w:r w:rsidR="006A30A9">
        <w:rPr>
          <w:lang w:val="fr-FR"/>
        </w:rPr>
        <w:t>,</w:t>
      </w:r>
      <w:r w:rsidR="0049614F">
        <w:rPr>
          <w:lang w:val="fr-FR"/>
        </w:rPr>
        <w:t xml:space="preserve"> </w:t>
      </w:r>
      <w:r w:rsidR="00781115">
        <w:rPr>
          <w:lang w:val="fr-FR"/>
        </w:rPr>
        <w:t xml:space="preserve">selon le principe d’autofinancement (pas de financement complémentaire de la CE). </w:t>
      </w:r>
      <w:r w:rsidR="0049614F">
        <w:rPr>
          <w:lang w:val="fr-FR"/>
        </w:rPr>
        <w:t xml:space="preserve">Les universités apportent un soutien à l’alliance via la participation de l’EUA. </w:t>
      </w:r>
    </w:p>
    <w:p w:rsidR="00227023" w:rsidRDefault="00781115" w:rsidP="00781115">
      <w:pPr>
        <w:pStyle w:val="NoSpacing"/>
        <w:jc w:val="both"/>
        <w:rPr>
          <w:lang w:val="fr-FR"/>
        </w:rPr>
      </w:pPr>
      <w:r>
        <w:rPr>
          <w:lang w:val="fr-FR"/>
        </w:rPr>
        <w:t>L’objectif principal est</w:t>
      </w:r>
      <w:r w:rsidR="00620D90">
        <w:rPr>
          <w:lang w:val="fr-FR"/>
        </w:rPr>
        <w:t xml:space="preserve"> d’accélérer le développement de nouve</w:t>
      </w:r>
      <w:r w:rsidR="00F21E39">
        <w:rPr>
          <w:lang w:val="fr-FR"/>
        </w:rPr>
        <w:t>lles technologies énergétiques en élaborant</w:t>
      </w:r>
      <w:r>
        <w:rPr>
          <w:lang w:val="fr-FR"/>
        </w:rPr>
        <w:t xml:space="preserve"> des programmati</w:t>
      </w:r>
      <w:r w:rsidR="00F21E39">
        <w:rPr>
          <w:lang w:val="fr-FR"/>
        </w:rPr>
        <w:t xml:space="preserve">ons conjointes ouvertes à tous, selon une approche top-down. </w:t>
      </w:r>
    </w:p>
    <w:p w:rsidR="00F21E39" w:rsidRDefault="006A30A9" w:rsidP="00781115">
      <w:pPr>
        <w:pStyle w:val="NoSpacing"/>
        <w:jc w:val="both"/>
        <w:rPr>
          <w:lang w:val="fr-FR"/>
        </w:rPr>
      </w:pPr>
      <w:r>
        <w:rPr>
          <w:lang w:val="fr-FR"/>
        </w:rPr>
        <w:t xml:space="preserve">En </w:t>
      </w:r>
      <w:r w:rsidR="00911C31">
        <w:rPr>
          <w:lang w:val="fr-FR"/>
        </w:rPr>
        <w:t>termes</w:t>
      </w:r>
      <w:r w:rsidR="00F21E39">
        <w:rPr>
          <w:lang w:val="fr-FR"/>
        </w:rPr>
        <w:t xml:space="preserve"> de gouvernance, les Etats-membres donnent leurs orientations via le comité de pilotage du SET plan. </w:t>
      </w:r>
    </w:p>
    <w:p w:rsidR="000927EB" w:rsidRDefault="000927EB" w:rsidP="00781115">
      <w:pPr>
        <w:pStyle w:val="NoSpacing"/>
        <w:jc w:val="both"/>
        <w:rPr>
          <w:lang w:val="fr-FR"/>
        </w:rPr>
      </w:pPr>
      <w:r>
        <w:rPr>
          <w:lang w:val="fr-FR"/>
        </w:rPr>
        <w:t xml:space="preserve">Des liens étroits existent avec </w:t>
      </w:r>
      <w:r w:rsidR="00834B28">
        <w:rPr>
          <w:lang w:val="fr-FR"/>
        </w:rPr>
        <w:t>l’</w:t>
      </w:r>
      <w:r>
        <w:rPr>
          <w:lang w:val="fr-FR"/>
        </w:rPr>
        <w:t>ANCRE, qui fait figure de bonne pratique au sein de l’EERA puisque structuré</w:t>
      </w:r>
      <w:r w:rsidR="00834B28">
        <w:rPr>
          <w:lang w:val="fr-FR"/>
        </w:rPr>
        <w:t>e</w:t>
      </w:r>
      <w:r>
        <w:rPr>
          <w:lang w:val="fr-FR"/>
        </w:rPr>
        <w:t xml:space="preserve"> au niveau national. </w:t>
      </w:r>
    </w:p>
    <w:p w:rsidR="003C45E7" w:rsidRDefault="003C45E7" w:rsidP="00781115">
      <w:pPr>
        <w:pStyle w:val="NoSpacing"/>
        <w:jc w:val="both"/>
        <w:rPr>
          <w:lang w:val="fr-FR"/>
        </w:rPr>
      </w:pPr>
    </w:p>
    <w:p w:rsidR="003C45E7" w:rsidRDefault="003C45E7" w:rsidP="00781115">
      <w:pPr>
        <w:pStyle w:val="NoSpacing"/>
        <w:jc w:val="both"/>
        <w:rPr>
          <w:lang w:val="fr-FR"/>
        </w:rPr>
      </w:pPr>
      <w:r>
        <w:rPr>
          <w:lang w:val="fr-FR"/>
        </w:rPr>
        <w:t xml:space="preserve">Cf. présentation PDF en pièce jointe. </w:t>
      </w:r>
    </w:p>
    <w:p w:rsidR="00227023" w:rsidRDefault="00227023" w:rsidP="00C43FA1">
      <w:pPr>
        <w:pStyle w:val="Heading1"/>
        <w:rPr>
          <w:lang w:val="fr-FR"/>
        </w:rPr>
      </w:pPr>
      <w:r>
        <w:rPr>
          <w:lang w:val="fr-FR"/>
        </w:rPr>
        <w:t>Présentation de l’</w:t>
      </w:r>
      <w:r w:rsidR="00C43FA1">
        <w:rPr>
          <w:lang w:val="fr-FR"/>
        </w:rPr>
        <w:t>ANCRE ( Alliance Nationale de C</w:t>
      </w:r>
      <w:r>
        <w:rPr>
          <w:lang w:val="fr-FR"/>
        </w:rPr>
        <w:t>oordination de la Recherche pour l’Energie)</w:t>
      </w:r>
    </w:p>
    <w:p w:rsidR="00227023" w:rsidRDefault="00227023" w:rsidP="00C43FA1">
      <w:pPr>
        <w:pStyle w:val="Heading1"/>
        <w:ind w:left="708" w:firstLine="708"/>
        <w:rPr>
          <w:lang w:val="fr-FR"/>
        </w:rPr>
      </w:pPr>
      <w:r>
        <w:rPr>
          <w:lang w:val="fr-FR"/>
        </w:rPr>
        <w:t>Fabrice Lemoine (INPL Nancy, représentant de la CPU au sein de l’Alliance)</w:t>
      </w:r>
    </w:p>
    <w:p w:rsidR="00C43FA1" w:rsidRDefault="00C43FA1" w:rsidP="00C43FA1">
      <w:pPr>
        <w:pStyle w:val="Heading1"/>
        <w:ind w:left="708" w:firstLine="708"/>
        <w:rPr>
          <w:lang w:val="fr-FR"/>
        </w:rPr>
      </w:pPr>
      <w:r>
        <w:rPr>
          <w:lang w:val="fr-FR"/>
        </w:rPr>
        <w:t xml:space="preserve">Candice </w:t>
      </w:r>
      <w:proofErr w:type="spellStart"/>
      <w:r>
        <w:rPr>
          <w:lang w:val="fr-FR"/>
        </w:rPr>
        <w:t>Boudet</w:t>
      </w:r>
      <w:proofErr w:type="spellEnd"/>
      <w:r>
        <w:rPr>
          <w:lang w:val="fr-FR"/>
        </w:rPr>
        <w:t>, (CEA, Chargée de mission Alliance Energie)</w:t>
      </w:r>
    </w:p>
    <w:p w:rsidR="00C43FA1" w:rsidRDefault="00C43FA1" w:rsidP="00C43FA1">
      <w:pPr>
        <w:rPr>
          <w:lang w:val="fr-FR"/>
        </w:rPr>
      </w:pPr>
    </w:p>
    <w:p w:rsidR="00430850" w:rsidRDefault="00430850" w:rsidP="00676BBD">
      <w:pPr>
        <w:pStyle w:val="NoSpacing"/>
        <w:jc w:val="both"/>
        <w:rPr>
          <w:lang w:val="fr-FR"/>
        </w:rPr>
      </w:pPr>
      <w:r>
        <w:rPr>
          <w:lang w:val="fr-FR"/>
        </w:rPr>
        <w:t>L’ANCRE est une alliance fondée par le CEA, l’IFP e</w:t>
      </w:r>
      <w:r w:rsidR="0049614F">
        <w:rPr>
          <w:lang w:val="fr-FR"/>
        </w:rPr>
        <w:t>t le CNRS en 2009, regroupant</w:t>
      </w:r>
      <w:r>
        <w:rPr>
          <w:lang w:val="fr-FR"/>
        </w:rPr>
        <w:t xml:space="preserve"> une quinzaine de partenaires associés (dont la CPU). </w:t>
      </w:r>
    </w:p>
    <w:p w:rsidR="006140C2" w:rsidRDefault="006140C2" w:rsidP="00676BBD">
      <w:pPr>
        <w:pStyle w:val="NoSpacing"/>
        <w:jc w:val="both"/>
        <w:rPr>
          <w:lang w:val="fr-FR"/>
        </w:rPr>
      </w:pPr>
    </w:p>
    <w:p w:rsidR="00C43FA1" w:rsidRDefault="00430850" w:rsidP="00676BBD">
      <w:pPr>
        <w:pStyle w:val="NoSpacing"/>
        <w:jc w:val="both"/>
        <w:rPr>
          <w:lang w:val="fr-FR"/>
        </w:rPr>
      </w:pPr>
      <w:r>
        <w:rPr>
          <w:lang w:val="fr-FR"/>
        </w:rPr>
        <w:lastRenderedPageBreak/>
        <w:t>L’objectif est de renforcer les partenariats et les synergies entre les organismes de recherche, les universités et les entreprises</w:t>
      </w:r>
      <w:r w:rsidR="006140C2">
        <w:rPr>
          <w:lang w:val="fr-FR"/>
        </w:rPr>
        <w:t xml:space="preserve"> afin de répondre à plusieurs défis (sécurité des approvisionnements, transition énergétique…)</w:t>
      </w:r>
      <w:r>
        <w:rPr>
          <w:lang w:val="fr-FR"/>
        </w:rPr>
        <w:t>. L’ANCRE est également force de proposition</w:t>
      </w:r>
      <w:r w:rsidR="003928C2">
        <w:rPr>
          <w:lang w:val="fr-FR"/>
        </w:rPr>
        <w:t>s</w:t>
      </w:r>
      <w:r>
        <w:rPr>
          <w:lang w:val="fr-FR"/>
        </w:rPr>
        <w:t xml:space="preserve"> </w:t>
      </w:r>
      <w:r w:rsidR="0049614F">
        <w:rPr>
          <w:lang w:val="fr-FR"/>
        </w:rPr>
        <w:t xml:space="preserve">en matière </w:t>
      </w:r>
      <w:r>
        <w:rPr>
          <w:lang w:val="fr-FR"/>
        </w:rPr>
        <w:t>de projets de R&amp;D commune, et développe un aspect prospectif par l’institution de groupes programmatiques (groupes « sources d’énergie » et « usages »)</w:t>
      </w:r>
      <w:r w:rsidR="003928C2">
        <w:rPr>
          <w:lang w:val="fr-FR"/>
        </w:rPr>
        <w:t xml:space="preserve"> et agit </w:t>
      </w:r>
      <w:r w:rsidR="006140C2">
        <w:rPr>
          <w:lang w:val="fr-FR"/>
        </w:rPr>
        <w:t xml:space="preserve">en concertation avec l’EERA. </w:t>
      </w:r>
    </w:p>
    <w:p w:rsidR="000A3151" w:rsidRDefault="000A3151" w:rsidP="00676BBD">
      <w:pPr>
        <w:pStyle w:val="NoSpacing"/>
        <w:jc w:val="both"/>
        <w:rPr>
          <w:lang w:val="fr-FR"/>
        </w:rPr>
      </w:pPr>
    </w:p>
    <w:p w:rsidR="000A3151" w:rsidRPr="00C43FA1" w:rsidRDefault="000A3151" w:rsidP="00676BBD">
      <w:pPr>
        <w:pStyle w:val="NoSpacing"/>
        <w:jc w:val="both"/>
        <w:rPr>
          <w:lang w:val="fr-FR"/>
        </w:rPr>
      </w:pPr>
      <w:r>
        <w:rPr>
          <w:lang w:val="fr-FR"/>
        </w:rPr>
        <w:t xml:space="preserve">Cf. présentation PDF en pièce jointe. </w:t>
      </w:r>
    </w:p>
    <w:sectPr w:rsidR="000A3151" w:rsidRPr="00C43FA1" w:rsidSect="007818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2DA" w:rsidRDefault="001B52DA" w:rsidP="004B13EB">
      <w:pPr>
        <w:spacing w:after="0" w:line="240" w:lineRule="auto"/>
      </w:pPr>
      <w:r>
        <w:separator/>
      </w:r>
    </w:p>
  </w:endnote>
  <w:endnote w:type="continuationSeparator" w:id="1">
    <w:p w:rsidR="001B52DA" w:rsidRDefault="001B52DA" w:rsidP="004B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0296"/>
      <w:docPartObj>
        <w:docPartGallery w:val="Page Numbers (Bottom of Page)"/>
        <w:docPartUnique/>
      </w:docPartObj>
    </w:sdtPr>
    <w:sdtContent>
      <w:p w:rsidR="001B52DA" w:rsidRDefault="001B52DA">
        <w:pPr>
          <w:pStyle w:val="Footer"/>
          <w:jc w:val="right"/>
        </w:pPr>
        <w:fldSimple w:instr=" PAGE   \* MERGEFORMAT ">
          <w:r w:rsidR="003928C2">
            <w:rPr>
              <w:noProof/>
            </w:rPr>
            <w:t>2</w:t>
          </w:r>
        </w:fldSimple>
      </w:p>
    </w:sdtContent>
  </w:sdt>
  <w:p w:rsidR="001B52DA" w:rsidRDefault="001B5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2DA" w:rsidRDefault="001B52DA" w:rsidP="004B13EB">
      <w:pPr>
        <w:spacing w:after="0" w:line="240" w:lineRule="auto"/>
      </w:pPr>
      <w:r>
        <w:separator/>
      </w:r>
    </w:p>
  </w:footnote>
  <w:footnote w:type="continuationSeparator" w:id="1">
    <w:p w:rsidR="001B52DA" w:rsidRDefault="001B52DA" w:rsidP="004B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1B52DA">
      <w:sdt>
        <w:sdtPr>
          <w:alias w:val="Date"/>
          <w:id w:val="77625188"/>
          <w:placeholder>
            <w:docPart w:val="5BBE21A0D47B4BAFB8AA71F3A4746CE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01-13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B52DA" w:rsidRDefault="001B52DA" w:rsidP="004B13EB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January 13, 2010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1B52DA" w:rsidRDefault="001B52DA" w:rsidP="004B13EB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3A892A5AA25A428A8ADFF1B7020FF5B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Réunion Correspondants Europe</w:t>
              </w:r>
            </w:sdtContent>
          </w:sdt>
          <w:r>
            <w:rPr>
              <w:b/>
              <w:bCs/>
              <w:caps/>
              <w:sz w:val="24"/>
              <w:szCs w:val="24"/>
            </w:rPr>
            <w:t>, Bruxelles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1B52DA" w:rsidRDefault="001B52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B19"/>
    <w:multiLevelType w:val="hybridMultilevel"/>
    <w:tmpl w:val="34E6CE2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71382"/>
    <w:multiLevelType w:val="hybridMultilevel"/>
    <w:tmpl w:val="1B26C59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C41"/>
    <w:rsid w:val="00010AB4"/>
    <w:rsid w:val="0002439E"/>
    <w:rsid w:val="00046410"/>
    <w:rsid w:val="00067867"/>
    <w:rsid w:val="000927EB"/>
    <w:rsid w:val="00093223"/>
    <w:rsid w:val="000A3151"/>
    <w:rsid w:val="000D677C"/>
    <w:rsid w:val="00127583"/>
    <w:rsid w:val="00167545"/>
    <w:rsid w:val="00176DB2"/>
    <w:rsid w:val="00182FDE"/>
    <w:rsid w:val="001B52DA"/>
    <w:rsid w:val="001D6AA1"/>
    <w:rsid w:val="001E60BF"/>
    <w:rsid w:val="00227023"/>
    <w:rsid w:val="00274F1D"/>
    <w:rsid w:val="00343D8C"/>
    <w:rsid w:val="003928C2"/>
    <w:rsid w:val="003C45E7"/>
    <w:rsid w:val="003D5AF2"/>
    <w:rsid w:val="00407CF5"/>
    <w:rsid w:val="00430850"/>
    <w:rsid w:val="0047222C"/>
    <w:rsid w:val="0049614F"/>
    <w:rsid w:val="004B13EB"/>
    <w:rsid w:val="004F6BE3"/>
    <w:rsid w:val="00506809"/>
    <w:rsid w:val="00562C41"/>
    <w:rsid w:val="005A095D"/>
    <w:rsid w:val="005B02CC"/>
    <w:rsid w:val="005E7821"/>
    <w:rsid w:val="006140C2"/>
    <w:rsid w:val="00620D90"/>
    <w:rsid w:val="00632570"/>
    <w:rsid w:val="00676BBD"/>
    <w:rsid w:val="006A30A9"/>
    <w:rsid w:val="00701143"/>
    <w:rsid w:val="00701BEE"/>
    <w:rsid w:val="00730E17"/>
    <w:rsid w:val="00781115"/>
    <w:rsid w:val="00781862"/>
    <w:rsid w:val="007B08D1"/>
    <w:rsid w:val="007C754C"/>
    <w:rsid w:val="007E4BE0"/>
    <w:rsid w:val="007F72E1"/>
    <w:rsid w:val="007F7AB3"/>
    <w:rsid w:val="00834B28"/>
    <w:rsid w:val="008524EE"/>
    <w:rsid w:val="0090284F"/>
    <w:rsid w:val="00911A2E"/>
    <w:rsid w:val="00911C31"/>
    <w:rsid w:val="009E7711"/>
    <w:rsid w:val="00A058A9"/>
    <w:rsid w:val="00B417EF"/>
    <w:rsid w:val="00B6209A"/>
    <w:rsid w:val="00B6507E"/>
    <w:rsid w:val="00B91793"/>
    <w:rsid w:val="00BE3649"/>
    <w:rsid w:val="00C1459D"/>
    <w:rsid w:val="00C43FA1"/>
    <w:rsid w:val="00CD4DE3"/>
    <w:rsid w:val="00D03A32"/>
    <w:rsid w:val="00D159F2"/>
    <w:rsid w:val="00D84E3D"/>
    <w:rsid w:val="00DA049C"/>
    <w:rsid w:val="00EF200F"/>
    <w:rsid w:val="00F21E39"/>
    <w:rsid w:val="00F67DF5"/>
    <w:rsid w:val="00F75646"/>
    <w:rsid w:val="00F7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4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C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C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C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C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C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C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C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C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C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C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C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C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C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C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C4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2C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62C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C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C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62C41"/>
    <w:rPr>
      <w:b/>
      <w:bCs/>
      <w:spacing w:val="0"/>
    </w:rPr>
  </w:style>
  <w:style w:type="character" w:styleId="Emphasis">
    <w:name w:val="Emphasis"/>
    <w:uiPriority w:val="20"/>
    <w:qFormat/>
    <w:rsid w:val="00562C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75646"/>
    <w:pPr>
      <w:spacing w:after="0" w:line="240" w:lineRule="auto"/>
    </w:pPr>
    <w:rPr>
      <w:i w:val="0"/>
      <w:sz w:val="24"/>
    </w:rPr>
  </w:style>
  <w:style w:type="paragraph" w:styleId="ListParagraph">
    <w:name w:val="List Paragraph"/>
    <w:basedOn w:val="Normal"/>
    <w:uiPriority w:val="34"/>
    <w:qFormat/>
    <w:rsid w:val="00562C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2C4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62C4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C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C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62C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62C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62C4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62C4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62C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C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EB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EB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EB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8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8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ur-lex.europa.eu/LexUriServ/LexUriServ.do?uri=OJ:L:2006:412:0001:0041:FR: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BE21A0D47B4BAFB8AA71F3A474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DECC-1081-4EC9-A39E-29777D1AAEB4}"/>
      </w:docPartPr>
      <w:docPartBody>
        <w:p w:rsidR="00197DE4" w:rsidRDefault="00F97257" w:rsidP="00F97257">
          <w:pPr>
            <w:pStyle w:val="5BBE21A0D47B4BAFB8AA71F3A4746CE5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3A892A5AA25A428A8ADFF1B7020F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1FE3E-CE5F-407A-A98E-2E3CEDDC25EE}"/>
      </w:docPartPr>
      <w:docPartBody>
        <w:p w:rsidR="00197DE4" w:rsidRDefault="00F97257" w:rsidP="00F97257">
          <w:pPr>
            <w:pStyle w:val="3A892A5AA25A428A8ADFF1B7020FF5B8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7257"/>
    <w:rsid w:val="00197DE4"/>
    <w:rsid w:val="003F7BC1"/>
    <w:rsid w:val="009218FE"/>
    <w:rsid w:val="00D030A7"/>
    <w:rsid w:val="00EB03EC"/>
    <w:rsid w:val="00F9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BE21A0D47B4BAFB8AA71F3A4746CE5">
    <w:name w:val="5BBE21A0D47B4BAFB8AA71F3A4746CE5"/>
    <w:rsid w:val="00F97257"/>
  </w:style>
  <w:style w:type="paragraph" w:customStyle="1" w:styleId="3A892A5AA25A428A8ADFF1B7020FF5B8">
    <w:name w:val="3A892A5AA25A428A8ADFF1B7020FF5B8"/>
    <w:rsid w:val="00F972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3761C9-9B10-44D6-BBD5-9790D2BD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1187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Réunion Correspondants Europe</vt:lpstr>
      <vt:lpstr>Réunion Correspondants Europe</vt:lpstr>
    </vt:vector>
  </TitlesOfParts>
  <Company>DS Improve S.A.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Correspondants Europe</dc:title>
  <dc:creator>DsAdmin</dc:creator>
  <cp:lastModifiedBy>DsAdmin</cp:lastModifiedBy>
  <cp:revision>3</cp:revision>
  <dcterms:created xsi:type="dcterms:W3CDTF">2010-01-15T14:37:00Z</dcterms:created>
  <dcterms:modified xsi:type="dcterms:W3CDTF">2010-01-15T15:10:00Z</dcterms:modified>
</cp:coreProperties>
</file>